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98" w:rsidRPr="00AE6475" w:rsidRDefault="00AE6475" w:rsidP="00190198">
      <w:pPr>
        <w:spacing w:after="0"/>
        <w:ind w:firstLine="0"/>
        <w:jc w:val="left"/>
        <w:rPr>
          <w:rFonts w:ascii="Times New Roman" w:hAnsi="Times New Roman" w:cs="Times New Roman"/>
          <w:noProof/>
          <w:color w:val="7F7F7F" w:themeColor="text1" w:themeTint="80"/>
          <w:sz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Prilog</w:t>
      </w:r>
      <w:r w:rsidR="00190198" w:rsidRPr="00AE6475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1</w:t>
      </w:r>
      <w:r w:rsidR="007B643F" w:rsidRPr="00AE6475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-</w:t>
      </w:r>
      <w:r w:rsidR="00190198" w:rsidRPr="00AE6475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Projekcija</w:t>
      </w:r>
      <w:r w:rsidR="00190198" w:rsidRPr="00AE6475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osnovnih</w:t>
      </w:r>
      <w:r w:rsidR="00190198" w:rsidRPr="00AE6475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makroekonomskih</w:t>
      </w:r>
      <w:r w:rsidR="00190198" w:rsidRPr="00AE6475">
        <w:rPr>
          <w:rFonts w:ascii="Times New Roman" w:hAnsi="Times New Roman" w:cs="Times New Roman"/>
          <w:noProof/>
          <w:color w:val="auto"/>
          <w:sz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auto"/>
          <w:sz w:val="24"/>
          <w:lang w:val="sr-Latn-CS"/>
        </w:rPr>
        <w:t>indikatora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4"/>
        <w:gridCol w:w="1225"/>
        <w:gridCol w:w="1225"/>
        <w:gridCol w:w="1225"/>
        <w:gridCol w:w="1225"/>
      </w:tblGrid>
      <w:tr w:rsidR="00190198" w:rsidRPr="00AE6475" w:rsidTr="00B91D30">
        <w:trPr>
          <w:trHeight w:val="599"/>
        </w:trPr>
        <w:tc>
          <w:tcPr>
            <w:tcW w:w="4104" w:type="dxa"/>
            <w:hideMark/>
          </w:tcPr>
          <w:p w:rsidR="00190198" w:rsidRPr="00AE6475" w:rsidRDefault="00AE6475" w:rsidP="00F71147">
            <w:pPr>
              <w:spacing w:after="0"/>
              <w:ind w:firstLine="0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bookmarkStart w:id="1" w:name="RANGE!A1:I56"/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Iskazano</w:t>
            </w:r>
            <w:r w:rsidR="00190198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190198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procentima</w:t>
            </w:r>
            <w:r w:rsidR="00190198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osim</w:t>
            </w:r>
            <w:r w:rsidR="00190198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ako</w:t>
            </w:r>
            <w:r w:rsidR="00190198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nije</w:t>
            </w:r>
            <w:r w:rsidR="00190198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drugačije</w:t>
            </w:r>
            <w:r w:rsidR="00190198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naznačen</w:t>
            </w:r>
            <w:bookmarkEnd w:id="1"/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o</w:t>
            </w:r>
          </w:p>
        </w:tc>
        <w:tc>
          <w:tcPr>
            <w:tcW w:w="1225" w:type="dxa"/>
            <w:noWrap/>
            <w:hideMark/>
          </w:tcPr>
          <w:p w:rsidR="00190198" w:rsidRPr="00AE6475" w:rsidRDefault="005D65D9" w:rsidP="00F71147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2015</w:t>
            </w:r>
          </w:p>
        </w:tc>
        <w:tc>
          <w:tcPr>
            <w:tcW w:w="1225" w:type="dxa"/>
            <w:noWrap/>
            <w:hideMark/>
          </w:tcPr>
          <w:p w:rsidR="00190198" w:rsidRPr="00AE6475" w:rsidRDefault="00190198" w:rsidP="005D65D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201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190198" w:rsidRPr="00AE6475" w:rsidRDefault="00190198" w:rsidP="005D65D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201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190198" w:rsidRPr="00AE6475" w:rsidRDefault="00190198" w:rsidP="005D65D9">
            <w:pPr>
              <w:spacing w:after="0"/>
              <w:ind w:firstLine="0"/>
              <w:jc w:val="center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201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8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Stopa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realnog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rasta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hAnsi="Times New Roman" w:cs="Times New Roman"/>
                <w:bCs w:val="0"/>
                <w:noProof/>
                <w:color w:val="auto"/>
                <w:sz w:val="20"/>
                <w:lang w:val="sr-Latn-CS"/>
              </w:rPr>
            </w:pPr>
            <w:r w:rsidRPr="00AE6475">
              <w:rPr>
                <w:rFonts w:ascii="Times New Roman" w:hAnsi="Times New Roman" w:cs="Times New Roman"/>
                <w:noProof/>
                <w:sz w:val="20"/>
                <w:lang w:val="sr-Latn-CS"/>
              </w:rPr>
              <w:t>0,8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jc w:val="right"/>
              <w:rPr>
                <w:rFonts w:ascii="Times New Roman" w:hAnsi="Times New Roman" w:cs="Times New Roman"/>
                <w:noProof/>
                <w:sz w:val="20"/>
                <w:lang w:val="sr-Latn-CS"/>
              </w:rPr>
            </w:pPr>
            <w:r w:rsidRPr="00AE6475">
              <w:rPr>
                <w:rFonts w:ascii="Times New Roman" w:hAnsi="Times New Roman" w:cs="Times New Roman"/>
                <w:noProof/>
                <w:sz w:val="20"/>
                <w:lang w:val="sr-Latn-CS"/>
              </w:rPr>
              <w:t>1,8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jc w:val="right"/>
              <w:rPr>
                <w:rFonts w:ascii="Times New Roman" w:hAnsi="Times New Roman" w:cs="Times New Roman"/>
                <w:noProof/>
                <w:sz w:val="20"/>
                <w:lang w:val="sr-Latn-CS"/>
              </w:rPr>
            </w:pPr>
            <w:r w:rsidRPr="00AE6475">
              <w:rPr>
                <w:rFonts w:ascii="Times New Roman" w:hAnsi="Times New Roman" w:cs="Times New Roman"/>
                <w:noProof/>
                <w:sz w:val="20"/>
                <w:lang w:val="sr-Latn-CS"/>
              </w:rPr>
              <w:t>2,2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jc w:val="right"/>
              <w:rPr>
                <w:rFonts w:ascii="Times New Roman" w:hAnsi="Times New Roman" w:cs="Times New Roman"/>
                <w:noProof/>
                <w:sz w:val="20"/>
                <w:lang w:val="sr-Latn-CS"/>
              </w:rPr>
            </w:pPr>
            <w:r w:rsidRPr="00AE6475">
              <w:rPr>
                <w:rFonts w:ascii="Times New Roman" w:hAnsi="Times New Roman" w:cs="Times New Roman"/>
                <w:noProof/>
                <w:sz w:val="20"/>
                <w:lang w:val="sr-Latn-CS"/>
              </w:rPr>
              <w:t>3,5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tekućim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tržišnim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cenama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  <w:p w:rsidR="005D65D9" w:rsidRPr="00AE6475" w:rsidRDefault="005D65D9" w:rsidP="00886A7F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(</w:t>
            </w:r>
            <w:r w:rsid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mlrd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 w:rsid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dinara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886A7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3.964.4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886A7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4.137.7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886A7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4.377.</w:t>
            </w:r>
            <w:r w:rsidR="00886A7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886A7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886A7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.711.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</w:tr>
      <w:tr w:rsidR="005D65D9" w:rsidRPr="00AE6475" w:rsidTr="00B91D30">
        <w:trPr>
          <w:trHeight w:val="307"/>
        </w:trPr>
        <w:tc>
          <w:tcPr>
            <w:tcW w:w="9004" w:type="dxa"/>
            <w:gridSpan w:val="5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Izvori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rasta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procentne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promene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konstantnim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cenama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Lična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2,0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Državna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-2,2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0,9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-2,8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0,3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Investicije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fiksni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kapital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6,6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5,5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Promena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zaliha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kao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%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Izvoz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robe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7,7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6,7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Uvoz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robe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4,4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4,3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Doprinos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rastu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BDP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Finalna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domaća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tražnja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EB2065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2,</w:t>
            </w:r>
            <w:r w:rsidR="00EB2065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Investiciona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1,2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Lična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1,5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Državna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potrošnja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Promena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zalihama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Spoljno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trgovinski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bilans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rob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0,8</w:t>
            </w:r>
          </w:p>
        </w:tc>
      </w:tr>
      <w:tr w:rsidR="005D65D9" w:rsidRPr="00AE6475" w:rsidTr="00B91D30">
        <w:trPr>
          <w:trHeight w:val="307"/>
        </w:trPr>
        <w:tc>
          <w:tcPr>
            <w:tcW w:w="9004" w:type="dxa"/>
            <w:gridSpan w:val="5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Rast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bruto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dodate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vrednosti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delatnosti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Poljoprivreda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-8,3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2,7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3,1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Industrija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7,6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3,4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6,7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Građevinarstvo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7,6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6,6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Usluge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-1,1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1,8</w:t>
            </w:r>
          </w:p>
        </w:tc>
      </w:tr>
      <w:tr w:rsidR="005D65D9" w:rsidRPr="00AE6475" w:rsidTr="00B91D30">
        <w:trPr>
          <w:trHeight w:val="307"/>
        </w:trPr>
        <w:tc>
          <w:tcPr>
            <w:tcW w:w="9004" w:type="dxa"/>
            <w:gridSpan w:val="5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Doprinos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rastu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bruto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dodate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vrednosti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po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delatnostima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Rast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bruto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dodate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vrednosti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3,5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Poljoprivreda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0,3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Industrija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0,9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1,8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Građevinarstvo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0,4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Usluge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-0,3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0,2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1,0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Kretanje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deflator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2,6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4,0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Potrošačke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cene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godišnji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prosek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1,5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2,8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3,9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3,9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Kretanja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spoljnom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sektoru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Izvoz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rob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 (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f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mil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evra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381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347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201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058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Uvoz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rob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 (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f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mil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evra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254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192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135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053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Saldo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trgovinskog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računa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873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-3.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845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-3.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934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-3.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994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Izvoz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rob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) 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BC7AFF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50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BC7AFF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51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BC7AFF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50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Uvoz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rob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bookmarkStart w:id="2" w:name="RANGE!A41"/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Neto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izvoz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dobara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usluga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  <w:bookmarkEnd w:id="2"/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-9,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-8,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-7,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lastRenderedPageBreak/>
              <w:t>Saldo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tekućeg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računa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-4,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-4,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-4,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</w:p>
        </w:tc>
      </w:tr>
      <w:tr w:rsidR="005D65D9" w:rsidRPr="00AE6475" w:rsidTr="00B91D30">
        <w:trPr>
          <w:trHeight w:val="240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Fiskalni</w:t>
            </w:r>
            <w:r w:rsidR="005D65D9" w:rsidRPr="00AE6475"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  <w:t>indikatori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i/>
                <w:iCs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  <w:tc>
          <w:tcPr>
            <w:tcW w:w="1225" w:type="dxa"/>
            <w:noWrap/>
            <w:hideMark/>
          </w:tcPr>
          <w:p w:rsidR="005D65D9" w:rsidRPr="00AE6475" w:rsidRDefault="005D65D9" w:rsidP="005D65D9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Deficit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sektora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opšte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države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2,6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-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,8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Konsolidovani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prihodi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80618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1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80618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BC7AFF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40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Konsolidovani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rashodi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2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4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80618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8</w:t>
            </w:r>
          </w:p>
        </w:tc>
      </w:tr>
      <w:tr w:rsidR="005D65D9" w:rsidRPr="00AE6475" w:rsidTr="00B91D30">
        <w:trPr>
          <w:trHeight w:val="307"/>
        </w:trPr>
        <w:tc>
          <w:tcPr>
            <w:tcW w:w="4104" w:type="dxa"/>
            <w:noWrap/>
            <w:hideMark/>
          </w:tcPr>
          <w:p w:rsidR="005D65D9" w:rsidRPr="00AE6475" w:rsidRDefault="00AE6475" w:rsidP="005D65D9">
            <w:pPr>
              <w:spacing w:after="0"/>
              <w:ind w:firstLine="0"/>
              <w:jc w:val="left"/>
              <w:rPr>
                <w:rFonts w:ascii="Times New Roman" w:eastAsia="Calibri" w:hAnsi="Times New Roman" w:cs="Times New Roman"/>
                <w:bCs w:val="0"/>
                <w:noProof/>
                <w:color w:val="auto"/>
                <w:sz w:val="20"/>
                <w:szCs w:val="20"/>
                <w:lang w:val="sr-Latn-CS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Bruto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dug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sektora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opšte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države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 xml:space="preserve"> (% </w:t>
            </w:r>
            <w:r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BDP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BC7AFF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76</w:t>
            </w:r>
            <w:r w:rsidR="005D65D9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,7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79,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5D65D9" w:rsidRPr="00AE6475" w:rsidRDefault="005D65D9" w:rsidP="00BC7AFF">
            <w:pPr>
              <w:spacing w:after="0"/>
              <w:ind w:firstLine="0"/>
              <w:jc w:val="right"/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</w:pP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7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5</w:t>
            </w:r>
            <w:r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,</w:t>
            </w:r>
            <w:r w:rsidR="00BC7AFF" w:rsidRPr="00AE6475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val="sr-Latn-CS"/>
              </w:rPr>
              <w:t>9</w:t>
            </w:r>
          </w:p>
        </w:tc>
      </w:tr>
    </w:tbl>
    <w:p w:rsidR="00FA1436" w:rsidRPr="00AE6475" w:rsidRDefault="00FA1436">
      <w:pPr>
        <w:rPr>
          <w:noProof/>
          <w:lang w:val="sr-Latn-CS"/>
        </w:rPr>
      </w:pPr>
    </w:p>
    <w:sectPr w:rsidR="00FA1436" w:rsidRPr="00AE6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FA9" w:rsidRDefault="00F27FA9" w:rsidP="00AE6475">
      <w:pPr>
        <w:spacing w:after="0"/>
      </w:pPr>
      <w:r>
        <w:separator/>
      </w:r>
    </w:p>
  </w:endnote>
  <w:endnote w:type="continuationSeparator" w:id="0">
    <w:p w:rsidR="00F27FA9" w:rsidRDefault="00F27FA9" w:rsidP="00AE6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75" w:rsidRDefault="00AE6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75" w:rsidRDefault="00AE6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75" w:rsidRDefault="00AE6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FA9" w:rsidRDefault="00F27FA9" w:rsidP="00AE6475">
      <w:pPr>
        <w:spacing w:after="0"/>
      </w:pPr>
      <w:r>
        <w:separator/>
      </w:r>
    </w:p>
  </w:footnote>
  <w:footnote w:type="continuationSeparator" w:id="0">
    <w:p w:rsidR="00F27FA9" w:rsidRDefault="00F27FA9" w:rsidP="00AE64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75" w:rsidRDefault="00AE6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75" w:rsidRDefault="00AE64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475" w:rsidRDefault="00AE6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98"/>
    <w:rsid w:val="00060CD5"/>
    <w:rsid w:val="00190198"/>
    <w:rsid w:val="0031303E"/>
    <w:rsid w:val="005D65D9"/>
    <w:rsid w:val="006A35FD"/>
    <w:rsid w:val="00756A0F"/>
    <w:rsid w:val="007B643F"/>
    <w:rsid w:val="007F49EB"/>
    <w:rsid w:val="0080618F"/>
    <w:rsid w:val="00815A11"/>
    <w:rsid w:val="00886A7F"/>
    <w:rsid w:val="008D784A"/>
    <w:rsid w:val="00A74260"/>
    <w:rsid w:val="00AE6475"/>
    <w:rsid w:val="00B83E9D"/>
    <w:rsid w:val="00B91D30"/>
    <w:rsid w:val="00BC7AFF"/>
    <w:rsid w:val="00D444BA"/>
    <w:rsid w:val="00EB2065"/>
    <w:rsid w:val="00F27FA9"/>
    <w:rsid w:val="00F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91B13-4F02-4E81-A4A1-A3248B98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198"/>
    <w:pPr>
      <w:spacing w:after="120" w:line="240" w:lineRule="auto"/>
      <w:ind w:firstLine="709"/>
      <w:jc w:val="both"/>
    </w:pPr>
    <w:rPr>
      <w:rFonts w:ascii="Cambria" w:eastAsia="Times New Roman" w:hAnsi="Cambria" w:cs="Tahoma"/>
      <w:bCs/>
      <w:color w:val="40404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90198"/>
    <w:pPr>
      <w:spacing w:after="0" w:line="240" w:lineRule="auto"/>
    </w:pPr>
    <w:rPr>
      <w:rFonts w:ascii="Constantia" w:eastAsia="Constantia" w:hAnsi="Constantia" w:cs="Times New Roman"/>
      <w:lang w:val="sr-Cyrl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9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1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98"/>
    <w:rPr>
      <w:rFonts w:ascii="Segoe UI" w:eastAsia="Times New Roman" w:hAnsi="Segoe UI" w:cs="Segoe UI"/>
      <w:bCs/>
      <w:color w:val="404040"/>
      <w:sz w:val="18"/>
      <w:szCs w:val="18"/>
      <w:lang w:val="sr-Cyrl-CS"/>
    </w:rPr>
  </w:style>
  <w:style w:type="table" w:customStyle="1" w:styleId="GridTable6Colorful-Accent61">
    <w:name w:val="Grid Table 6 Colorful - Accent 61"/>
    <w:basedOn w:val="TableNormal"/>
    <w:uiPriority w:val="51"/>
    <w:rsid w:val="00A7426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7426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647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6475"/>
    <w:rPr>
      <w:rFonts w:ascii="Cambria" w:eastAsia="Times New Roman" w:hAnsi="Cambria" w:cs="Tahoma"/>
      <w:bCs/>
      <w:color w:val="404040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E647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6475"/>
    <w:rPr>
      <w:rFonts w:ascii="Cambria" w:eastAsia="Times New Roman" w:hAnsi="Cambria" w:cs="Tahoma"/>
      <w:bCs/>
      <w:color w:val="404040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Lisica</dc:creator>
  <cp:lastModifiedBy>Bojan Grgic</cp:lastModifiedBy>
  <cp:revision>2</cp:revision>
  <cp:lastPrinted>2014-12-25T10:37:00Z</cp:lastPrinted>
  <dcterms:created xsi:type="dcterms:W3CDTF">2015-12-01T15:27:00Z</dcterms:created>
  <dcterms:modified xsi:type="dcterms:W3CDTF">2015-12-01T15:27:00Z</dcterms:modified>
</cp:coreProperties>
</file>